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libmnl 1.0.5</w:t>
      </w:r>
    </w:p>
    <w:p>
      <w:pPr/>
      <w:r>
        <w:rPr>
          <w:rStyle w:val="a0"/>
          <w:rFonts w:ascii="Arial" w:hAnsi="Arial"/>
          <w:b/>
        </w:rPr>
        <w:t xml:space="preserve">Copyright notice: </w:t>
      </w:r>
    </w:p>
    <w:p>
      <w:pPr/>
      <w:r>
        <w:rPr>
          <w:rStyle w:val="a0"/>
          <w:rFonts w:ascii="宋体" w:hAnsi="宋体"/>
          <w:sz w:val="22"/>
        </w:rPr>
        <w:t xml:space="preserve">Copyright (C) 1996, 1997, 1998, 1999, 2000, 2001, 2003, </w:t>
      </w:r>
      <w:r>
        <w:rPr>
          <w:rStyle w:val="a0"/>
          <w:rFonts w:ascii="宋体" w:hAnsi="宋体"/>
          <w:sz w:val="22"/>
        </w:rPr>
        <w:t>2004, 2005, 2006, 2007, 2008, 2009, 2010, 2011 Free Software Foundation, Inc.</w:t>
      </w:r>
      <w:r>
        <w:rPr>
          <w:rStyle w:val="a0"/>
          <w:rFonts w:ascii="宋体" w:hAnsi="宋体"/>
          <w:sz w:val="22"/>
        </w:rPr>
        <w:br/>
        <w:t>(C) 2008-2010 by Pablo Neira Ayuso &lt;pablo@netfilter.org&gt;</w:t>
      </w:r>
      <w:r>
        <w:rPr>
          <w:rStyle w:val="a0"/>
          <w:rFonts w:ascii="宋体" w:hAnsi="宋体"/>
          <w:sz w:val="22"/>
        </w:rPr>
        <w:br/>
        <w:t>Copyright (C) 1991, 1999 Free Software Foundation, Inc.</w:t>
      </w:r>
      <w:r>
        <w:rPr>
          <w:rStyle w:val="a0"/>
          <w:rFonts w:ascii="宋体" w:hAnsi="宋体"/>
          <w:sz w:val="22"/>
        </w:rPr>
        <w:br/>
        <w:t>(C) 2008-2012 by Pablo Neira Ayuso &lt;pablo@netfilter.org&gt;</w:t>
      </w:r>
      <w:r>
        <w:rPr>
          <w:rStyle w:val="a0"/>
          <w:rFonts w:ascii="宋体" w:hAnsi="宋体"/>
          <w:sz w:val="22"/>
        </w:rPr>
        <w:br/>
      </w:r>
    </w:p>
    <w:p>
      <w:pPr/>
      <w:r>
        <w:rPr>
          <w:rStyle w:val="a0"/>
          <w:b/>
        </w:rPr>
        <w:t>License</w:t>
      </w:r>
      <w:r>
        <w:rPr>
          <w:rStyle w:val="a0"/>
          <w:b/>
        </w:rPr>
        <w:t xml:space="preserve">: </w:t>
      </w:r>
      <w:r>
        <w:rPr>
          <w:rStyle w:val="a0"/>
          <w:sz w:val="21"/>
        </w:rPr>
        <w:t>LGPL-2.1-or-later</w:t>
      </w: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r>
        <w:rPr>
          <w:rStyle w:val="a0"/>
          <w:rFonts w:ascii="Times New Roman" w:hAnsi="Times New Roman"/>
          <w:sz w:val="21"/>
        </w:rPr>
        <w:t>Copyright (C) 1991, 1999 Free Software Foundation, Inc.</w:t>
      </w:r>
      <w:r>
        <w:rPr>
          <w:rStyle w:val="a0"/>
          <w:rFonts w:ascii="Times New Roman" w:hAnsi="Times New Roman"/>
          <w:sz w:val="21"/>
        </w:rPr>
        <w:br/>
        <w:t>51 Franklin Street, Fifth Floor, Boston, MA 02110-1301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r>
        <w:rPr>
          <w:rStyle w:val="a0"/>
          <w:rFonts w:ascii="Times New Roman" w:hAnsi="Times New Roman"/>
          <w:sz w:val="21"/>
        </w:rPr>
        <w:t>Preamble</w:t>
      </w:r>
    </w:p>
    <w:p>
      <w:pPr/>
      <w:r>
        <w:rPr>
          <w:rStyle w:val="a0"/>
          <w:rFonts w:ascii="Times New Roman" w:hAnsi="Times New Roman"/>
          <w:sz w:val="21"/>
        </w:rPr>
        <w:t xml:space="preserve">The licenses for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r>
        <w:rPr>
          <w:rStyle w:val="a0"/>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w:t>
      </w:r>
      <w:r>
        <w:rPr>
          <w:rStyle w:val="a0"/>
          <w:rFonts w:ascii="Times New Roman" w:hAnsi="Times New Roman"/>
          <w:sz w:val="21"/>
        </w:rPr>
        <w:t>library. A more frequent case is that a free library does the same job as widely used non-free libraries. In this case, there is little to gain by limiting the free library to free software only, so we use the Lesser General Public License.</w:t>
      </w: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 xml:space="preserve">c) You must cause the whole of the work to be licensed at no charge to all third parties under the terms of this </w:t>
      </w:r>
      <w:r>
        <w:rPr>
          <w:rStyle w:val="a0"/>
          <w:rFonts w:ascii="Times New Roman" w:hAnsi="Times New Roman"/>
          <w:sz w:val="21"/>
        </w:rPr>
        <w:t>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r>
        <w:rPr>
          <w:rStyle w:val="a0"/>
          <w:rFonts w:ascii="Times New Roman" w:hAnsi="Times New Roman"/>
          <w:sz w:val="21"/>
        </w:rPr>
        <w:t>This option is useful when you wish to copy part of the code of the Library into a program that is not a library.</w:t>
      </w: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r>
        <w:rPr>
          <w:rStyle w:val="a0"/>
          <w:rFonts w:ascii="Times New Roman" w:hAnsi="Times New Roman"/>
          <w:sz w:val="21"/>
        </w:rP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Times New Roman" w:hAnsi="Times New Roman"/>
          <w:sz w:val="21"/>
        </w:rPr>
        <w:t>This section is intended to make thoroughly clear what is believed to be a consequence of the rest of this License.</w:t>
      </w: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