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treelayout 1.0.3</w:t>
      </w:r>
    </w:p>
    <w:p>
      <w:pPr/>
      <w:r>
        <w:rPr>
          <w:rStyle w:val="13"/>
          <w:rFonts w:ascii="Arial" w:hAnsi="Arial"/>
          <w:b/>
        </w:rPr>
        <w:t xml:space="preserve">Copyright notice: </w:t>
      </w:r>
    </w:p>
    <w:p>
      <w:pPr/>
      <w:r>
        <w:rPr>
          <w:rStyle w:val="13"/>
          <w:rFonts w:ascii="宋体" w:hAnsi="宋体"/>
          <w:sz w:val="22"/>
        </w:rPr>
        <w:t>Copyright (c) 2011, abego Software GmbH, Germany (http://www.abego.org)</w:t>
        <w:br/>
        <w:t>Copyright (c) 2011, abego Software GmbH, Germany (http:www.abego.org)</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