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liquid</w:t>
      </w:r>
      <w:r>
        <w:rPr>
          <w:rStyle w:val="a0"/>
          <w:rFonts w:ascii="微软雅黑" w:hAnsi="微软雅黑"/>
          <w:b w:val="0"/>
          <w:sz w:val="21"/>
        </w:rPr>
        <w:t xml:space="preserve"> 5.3.0</w:t>
      </w:r>
    </w:p>
    <w:p>
      <w:pPr/>
      <w:r>
        <w:rPr>
          <w:rStyle w:val="a0"/>
          <w:rFonts w:ascii="Arial" w:hAnsi="Arial"/>
          <w:b/>
        </w:rPr>
        <w:t xml:space="preserve">Copyright notice: </w:t>
      </w:r>
    </w:p>
    <w:p>
      <w:pPr/>
      <w:r>
        <w:rPr>
          <w:rStyle w:val="a0"/>
          <w:rFonts w:ascii="宋体" w:hAnsi="宋体"/>
          <w:sz w:val="22"/>
        </w:rPr>
        <w:t xml:space="preserve">Copyright (c) 2005, 2006 Tobias </w:t>
      </w:r>
      <w:r>
        <w:rPr>
          <w:rStyle w:val="a0"/>
          <w:rFonts w:ascii="宋体" w:hAnsi="宋体"/>
          <w:sz w:val="22"/>
        </w:rPr>
        <w:t>Luetke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